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FF4C" w14:textId="77777777" w:rsidR="00605C1E" w:rsidRPr="0066234D" w:rsidRDefault="00605C1E" w:rsidP="00605C1E">
      <w:pPr>
        <w:spacing w:before="25"/>
        <w:ind w:left="3255" w:right="3249"/>
        <w:jc w:val="center"/>
        <w:rPr>
          <w:b/>
          <w:bCs/>
          <w:sz w:val="28"/>
          <w:szCs w:val="28"/>
        </w:rPr>
      </w:pPr>
      <w:r w:rsidRPr="4E87493D">
        <w:rPr>
          <w:b/>
          <w:bCs/>
          <w:sz w:val="28"/>
          <w:szCs w:val="28"/>
        </w:rPr>
        <w:t>Public Notification</w:t>
      </w:r>
    </w:p>
    <w:p w14:paraId="695E9BC4" w14:textId="77777777" w:rsidR="00605C1E" w:rsidRDefault="00605C1E" w:rsidP="00605C1E">
      <w:pPr>
        <w:spacing w:before="2" w:after="160"/>
        <w:jc w:val="center"/>
        <w:rPr>
          <w:rFonts w:eastAsia="Arial"/>
          <w:b/>
          <w:bCs/>
          <w:sz w:val="24"/>
          <w:szCs w:val="24"/>
        </w:rPr>
      </w:pPr>
    </w:p>
    <w:p w14:paraId="1FE11CF3" w14:textId="6308F2FC" w:rsidR="00605C1E" w:rsidRPr="00605C1E" w:rsidRDefault="00605C1E" w:rsidP="00605C1E">
      <w:pPr>
        <w:spacing w:before="2" w:after="160"/>
        <w:jc w:val="center"/>
        <w:rPr>
          <w:rFonts w:eastAsia="Arial"/>
          <w:b/>
          <w:bCs/>
          <w:sz w:val="24"/>
          <w:szCs w:val="24"/>
        </w:rPr>
      </w:pPr>
      <w:r w:rsidRPr="00605C1E">
        <w:rPr>
          <w:rFonts w:eastAsia="Arial"/>
          <w:b/>
          <w:bCs/>
          <w:sz w:val="24"/>
          <w:szCs w:val="24"/>
        </w:rPr>
        <w:t>BOIL WATER ADVISORY</w:t>
      </w:r>
    </w:p>
    <w:p w14:paraId="2EB2D624" w14:textId="64D4F269" w:rsidR="00605C1E" w:rsidRPr="00C108C9" w:rsidRDefault="00605C1E" w:rsidP="00605C1E">
      <w:pPr>
        <w:spacing w:before="1" w:after="160" w:line="242" w:lineRule="auto"/>
        <w:ind w:left="720" w:right="720"/>
        <w:jc w:val="both"/>
        <w:rPr>
          <w:rFonts w:eastAsia="Arial"/>
        </w:rPr>
      </w:pPr>
      <w:r w:rsidRPr="00C108C9">
        <w:rPr>
          <w:rFonts w:eastAsia="Arial"/>
        </w:rPr>
        <w:t>The</w:t>
      </w:r>
      <w:r w:rsidRPr="00C108C9">
        <w:rPr>
          <w:rFonts w:eastAsia="Arial"/>
          <w:b/>
          <w:bCs/>
        </w:rPr>
        <w:t xml:space="preserve"> </w:t>
      </w:r>
      <w:r w:rsidR="00D22DC1">
        <w:rPr>
          <w:rFonts w:eastAsia="Arial"/>
          <w:b/>
          <w:bCs/>
        </w:rPr>
        <w:t>City of Molena</w:t>
      </w:r>
      <w:r w:rsidRPr="00C108C9">
        <w:rPr>
          <w:rFonts w:eastAsia="Arial"/>
        </w:rPr>
        <w:t xml:space="preserve"> is issuing this advisory due to</w:t>
      </w:r>
      <w:r w:rsidRPr="00C108C9">
        <w:rPr>
          <w:rFonts w:eastAsia="Arial"/>
          <w:b/>
          <w:bCs/>
        </w:rPr>
        <w:t xml:space="preserve"> </w:t>
      </w:r>
      <w:r w:rsidR="00D22DC1">
        <w:rPr>
          <w:rFonts w:eastAsia="Arial"/>
          <w:b/>
          <w:bCs/>
        </w:rPr>
        <w:t>low water pressure</w:t>
      </w:r>
      <w:r w:rsidRPr="00C108C9">
        <w:rPr>
          <w:rFonts w:eastAsia="Arial"/>
        </w:rPr>
        <w:t xml:space="preserve"> which may be disrupting your water supply or causing water pressure in parts of the water system to drop to very low levels. The advisory is being issued out of an abundance of caution – there is the potential a health hazard may exist due to microbial contamination in these areas without positive pressure.</w:t>
      </w:r>
    </w:p>
    <w:p w14:paraId="1DCDE4A5" w14:textId="77777777" w:rsidR="00605C1E" w:rsidRPr="00C108C9" w:rsidRDefault="00605C1E" w:rsidP="00605C1E">
      <w:pPr>
        <w:spacing w:before="5" w:after="160"/>
        <w:rPr>
          <w:rFonts w:eastAsia="Arial"/>
        </w:rPr>
      </w:pPr>
    </w:p>
    <w:p w14:paraId="7EC93EF1" w14:textId="77777777" w:rsidR="00605C1E" w:rsidRPr="00C108C9" w:rsidRDefault="00605C1E" w:rsidP="00605C1E">
      <w:pPr>
        <w:spacing w:after="160" w:line="242" w:lineRule="auto"/>
        <w:ind w:left="720" w:right="720"/>
        <w:jc w:val="both"/>
        <w:rPr>
          <w:rFonts w:eastAsia="Arial"/>
        </w:rPr>
      </w:pPr>
      <w:r w:rsidRPr="00C108C9">
        <w:rPr>
          <w:rFonts w:eastAsia="Arial"/>
        </w:rPr>
        <w:t>In order to protect the public from a potential health hazard, customers that have experienced water outages and/or low water pressures are advised to use only boiled tap water or bottled water for drinking, cooking, or preparing food.  To properly boil tap water for use, customers should:</w:t>
      </w:r>
    </w:p>
    <w:p w14:paraId="09809BD0" w14:textId="77777777" w:rsidR="00605C1E" w:rsidRPr="00C108C9" w:rsidRDefault="00605C1E" w:rsidP="00605C1E">
      <w:pPr>
        <w:pStyle w:val="ListParagraph"/>
        <w:numPr>
          <w:ilvl w:val="0"/>
          <w:numId w:val="2"/>
        </w:numPr>
        <w:spacing w:after="160" w:line="242" w:lineRule="auto"/>
        <w:ind w:right="91"/>
        <w:jc w:val="both"/>
        <w:rPr>
          <w:rFonts w:eastAsiaTheme="minorEastAsia"/>
        </w:rPr>
      </w:pPr>
      <w:r w:rsidRPr="00C108C9">
        <w:rPr>
          <w:rFonts w:eastAsia="Arial"/>
        </w:rPr>
        <w:t>Heat water until bubbles come quickly from the bottom of the container;</w:t>
      </w:r>
    </w:p>
    <w:p w14:paraId="25E64292" w14:textId="77777777" w:rsidR="00605C1E" w:rsidRPr="00C108C9" w:rsidRDefault="00605C1E" w:rsidP="00605C1E">
      <w:pPr>
        <w:pStyle w:val="ListParagraph"/>
        <w:numPr>
          <w:ilvl w:val="0"/>
          <w:numId w:val="2"/>
        </w:numPr>
        <w:spacing w:after="160" w:line="242" w:lineRule="auto"/>
        <w:ind w:right="91"/>
        <w:jc w:val="both"/>
        <w:rPr>
          <w:rFonts w:eastAsiaTheme="minorEastAsia"/>
        </w:rPr>
      </w:pPr>
      <w:r w:rsidRPr="00C108C9">
        <w:rPr>
          <w:rFonts w:eastAsia="Arial"/>
        </w:rPr>
        <w:t>Continue heating the water for one minute once it begins to boil;</w:t>
      </w:r>
    </w:p>
    <w:p w14:paraId="0D94A3DF" w14:textId="77777777" w:rsidR="00605C1E" w:rsidRPr="00C108C9" w:rsidRDefault="00605C1E" w:rsidP="00605C1E">
      <w:pPr>
        <w:pStyle w:val="ListParagraph"/>
        <w:numPr>
          <w:ilvl w:val="0"/>
          <w:numId w:val="2"/>
        </w:numPr>
        <w:spacing w:after="160" w:line="242" w:lineRule="auto"/>
        <w:ind w:right="91"/>
        <w:jc w:val="both"/>
        <w:rPr>
          <w:rFonts w:eastAsiaTheme="minorEastAsia"/>
        </w:rPr>
      </w:pPr>
      <w:r w:rsidRPr="00C108C9">
        <w:rPr>
          <w:rFonts w:eastAsia="Arial"/>
        </w:rPr>
        <w:t>Remove the water from the heat source and allow to cool before use.</w:t>
      </w:r>
    </w:p>
    <w:p w14:paraId="1A5F6AC5" w14:textId="77777777" w:rsidR="00605C1E" w:rsidRPr="00C108C9" w:rsidRDefault="00605C1E" w:rsidP="00605C1E">
      <w:pPr>
        <w:spacing w:after="160" w:line="242" w:lineRule="auto"/>
        <w:ind w:left="105" w:right="91"/>
        <w:jc w:val="both"/>
        <w:rPr>
          <w:rFonts w:eastAsia="Arial"/>
        </w:rPr>
      </w:pPr>
    </w:p>
    <w:p w14:paraId="598FC95A" w14:textId="33F4FDBD" w:rsidR="00605C1E" w:rsidRPr="00C108C9" w:rsidRDefault="00605C1E" w:rsidP="00605C1E">
      <w:pPr>
        <w:spacing w:after="160" w:line="242" w:lineRule="auto"/>
        <w:ind w:left="720" w:right="720"/>
        <w:jc w:val="both"/>
        <w:rPr>
          <w:rFonts w:eastAsia="Arial"/>
        </w:rPr>
      </w:pPr>
      <w:r w:rsidRPr="00C108C9">
        <w:rPr>
          <w:rFonts w:eastAsia="Arial"/>
        </w:rPr>
        <w:t xml:space="preserve">During a Boil Water Advisory, the Centers for Disease Control (CDC) recommends that boiled tap water or bottled water be used for </w:t>
      </w:r>
      <w:r w:rsidR="00533B8F">
        <w:rPr>
          <w:rFonts w:eastAsia="Arial"/>
        </w:rPr>
        <w:t xml:space="preserve">the </w:t>
      </w:r>
      <w:r w:rsidRPr="00C108C9">
        <w:rPr>
          <w:rFonts w:eastAsia="Arial"/>
        </w:rPr>
        <w:t>following:</w:t>
      </w:r>
    </w:p>
    <w:p w14:paraId="7C2C6DF7" w14:textId="77777777"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Drinking</w:t>
      </w:r>
    </w:p>
    <w:p w14:paraId="4F8388A0" w14:textId="77777777"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Brushing teeth</w:t>
      </w:r>
    </w:p>
    <w:p w14:paraId="041D518C" w14:textId="77777777"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Washing food and preparing food and baby formula</w:t>
      </w:r>
    </w:p>
    <w:p w14:paraId="73CE1F27" w14:textId="77777777"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Making ice</w:t>
      </w:r>
    </w:p>
    <w:p w14:paraId="458E1D52" w14:textId="77777777"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Drinking water for pets</w:t>
      </w:r>
    </w:p>
    <w:p w14:paraId="780799E5" w14:textId="032DDC43" w:rsidR="00605C1E" w:rsidRPr="00C108C9" w:rsidRDefault="00605C1E" w:rsidP="00605C1E">
      <w:pPr>
        <w:spacing w:after="160" w:line="242" w:lineRule="auto"/>
        <w:ind w:left="720" w:right="720"/>
        <w:rPr>
          <w:rFonts w:eastAsia="Arial"/>
        </w:rPr>
      </w:pPr>
      <w:r w:rsidRPr="00C108C9">
        <w:rPr>
          <w:rFonts w:eastAsia="Arial"/>
        </w:rPr>
        <w:t>Other activities such as cloth</w:t>
      </w:r>
      <w:r w:rsidR="00533B8F">
        <w:rPr>
          <w:rFonts w:eastAsia="Arial"/>
        </w:rPr>
        <w:t>es</w:t>
      </w:r>
      <w:r w:rsidRPr="00C108C9">
        <w:rPr>
          <w:rFonts w:eastAsia="Arial"/>
        </w:rPr>
        <w:t xml:space="preserve"> washing, dish washing and other uses can be done without boiling tap water, if done properly.  The complete CDC guidance can be found at this website: </w:t>
      </w:r>
      <w:hyperlink r:id="rId8">
        <w:r w:rsidRPr="00C108C9">
          <w:rPr>
            <w:rStyle w:val="Hyperlink"/>
            <w:rFonts w:eastAsia="Arial"/>
          </w:rPr>
          <w:t>https://www.cdc.gov/healthywater/emergency/drinking/drinking-water-advisories/boil-water-advisory.html</w:t>
        </w:r>
      </w:hyperlink>
    </w:p>
    <w:p w14:paraId="56A7CE7E" w14:textId="4AED72F5" w:rsidR="00605C1E" w:rsidRPr="00C108C9" w:rsidRDefault="00605C1E" w:rsidP="00605C1E">
      <w:pPr>
        <w:tabs>
          <w:tab w:val="left" w:pos="9990"/>
        </w:tabs>
        <w:spacing w:after="160" w:line="242" w:lineRule="auto"/>
        <w:ind w:left="720" w:right="720"/>
        <w:jc w:val="both"/>
        <w:rPr>
          <w:rFonts w:eastAsia="Arial"/>
        </w:rPr>
      </w:pPr>
      <w:r w:rsidRPr="00C108C9">
        <w:rPr>
          <w:rFonts w:eastAsia="Arial"/>
        </w:rPr>
        <w:t xml:space="preserve">The advisory is in effect until </w:t>
      </w:r>
      <w:r w:rsidR="00D22DC1">
        <w:rPr>
          <w:rFonts w:eastAsia="Arial"/>
          <w:b/>
          <w:bCs/>
        </w:rPr>
        <w:t>City of Molena</w:t>
      </w:r>
      <w:r w:rsidRPr="00C108C9">
        <w:rPr>
          <w:rFonts w:eastAsia="Arial"/>
        </w:rPr>
        <w:t xml:space="preserve"> has done the appropriate testing to be confident that there is no longer a public health concern.  Customers will be notified immediately when the Advisory is lifted.  Once the Advisory is lifted you should flush all faucets for a minimum of two minutes before using for drinking or food preparation.</w:t>
      </w:r>
    </w:p>
    <w:p w14:paraId="7EA98B9D" w14:textId="77777777" w:rsidR="00605C1E" w:rsidRDefault="00605C1E" w:rsidP="00605C1E">
      <w:pPr>
        <w:spacing w:after="160"/>
        <w:ind w:left="720"/>
        <w:jc w:val="both"/>
        <w:rPr>
          <w:rFonts w:eastAsia="Arial"/>
          <w:b/>
          <w:bCs/>
        </w:rPr>
      </w:pPr>
    </w:p>
    <w:p w14:paraId="3EB0E628" w14:textId="6BA5A378" w:rsidR="0082678E" w:rsidRDefault="00D22DC1" w:rsidP="00C442F2">
      <w:pPr>
        <w:jc w:val="center"/>
      </w:pPr>
      <w:r>
        <w:rPr>
          <w:rFonts w:eastAsia="Arial"/>
          <w:b/>
          <w:bCs/>
        </w:rPr>
        <w:t>City of Molena</w:t>
      </w:r>
      <w:r w:rsidR="00C442F2">
        <w:rPr>
          <w:rFonts w:eastAsia="Arial"/>
          <w:b/>
          <w:bCs/>
        </w:rPr>
        <w:t xml:space="preserve"> Water Department</w:t>
      </w:r>
      <w:r>
        <w:rPr>
          <w:rFonts w:eastAsia="Arial"/>
          <w:b/>
          <w:bCs/>
        </w:rPr>
        <w:t xml:space="preserve"> </w:t>
      </w:r>
      <w:r>
        <w:rPr>
          <w:rFonts w:eastAsia="Arial"/>
          <w:b/>
          <w:bCs/>
        </w:rPr>
        <w:tab/>
        <w:t>770-884-9711</w:t>
      </w:r>
    </w:p>
    <w:sectPr w:rsidR="0082678E" w:rsidSect="00605C1E">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5A2"/>
    <w:multiLevelType w:val="hybridMultilevel"/>
    <w:tmpl w:val="6EC270CC"/>
    <w:lvl w:ilvl="0" w:tplc="D38C4050">
      <w:start w:val="1"/>
      <w:numFmt w:val="bullet"/>
      <w:lvlText w:val=""/>
      <w:lvlJc w:val="left"/>
      <w:pPr>
        <w:ind w:left="1080" w:hanging="360"/>
      </w:pPr>
      <w:rPr>
        <w:rFonts w:ascii="Symbol" w:hAnsi="Symbol" w:hint="default"/>
      </w:rPr>
    </w:lvl>
    <w:lvl w:ilvl="1" w:tplc="AEEE81E0">
      <w:start w:val="1"/>
      <w:numFmt w:val="bullet"/>
      <w:lvlText w:val="o"/>
      <w:lvlJc w:val="left"/>
      <w:pPr>
        <w:ind w:left="1800" w:hanging="360"/>
      </w:pPr>
      <w:rPr>
        <w:rFonts w:ascii="Courier New" w:hAnsi="Courier New" w:hint="default"/>
      </w:rPr>
    </w:lvl>
    <w:lvl w:ilvl="2" w:tplc="014623FE">
      <w:start w:val="1"/>
      <w:numFmt w:val="bullet"/>
      <w:lvlText w:val=""/>
      <w:lvlJc w:val="left"/>
      <w:pPr>
        <w:ind w:left="2520" w:hanging="360"/>
      </w:pPr>
      <w:rPr>
        <w:rFonts w:ascii="Wingdings" w:hAnsi="Wingdings" w:hint="default"/>
      </w:rPr>
    </w:lvl>
    <w:lvl w:ilvl="3" w:tplc="1E305A9C">
      <w:start w:val="1"/>
      <w:numFmt w:val="bullet"/>
      <w:lvlText w:val=""/>
      <w:lvlJc w:val="left"/>
      <w:pPr>
        <w:ind w:left="3240" w:hanging="360"/>
      </w:pPr>
      <w:rPr>
        <w:rFonts w:ascii="Symbol" w:hAnsi="Symbol" w:hint="default"/>
      </w:rPr>
    </w:lvl>
    <w:lvl w:ilvl="4" w:tplc="739CA0A2">
      <w:start w:val="1"/>
      <w:numFmt w:val="bullet"/>
      <w:lvlText w:val="o"/>
      <w:lvlJc w:val="left"/>
      <w:pPr>
        <w:ind w:left="3960" w:hanging="360"/>
      </w:pPr>
      <w:rPr>
        <w:rFonts w:ascii="Courier New" w:hAnsi="Courier New" w:hint="default"/>
      </w:rPr>
    </w:lvl>
    <w:lvl w:ilvl="5" w:tplc="CFE2B758">
      <w:start w:val="1"/>
      <w:numFmt w:val="bullet"/>
      <w:lvlText w:val=""/>
      <w:lvlJc w:val="left"/>
      <w:pPr>
        <w:ind w:left="4680" w:hanging="360"/>
      </w:pPr>
      <w:rPr>
        <w:rFonts w:ascii="Wingdings" w:hAnsi="Wingdings" w:hint="default"/>
      </w:rPr>
    </w:lvl>
    <w:lvl w:ilvl="6" w:tplc="3D427148">
      <w:start w:val="1"/>
      <w:numFmt w:val="bullet"/>
      <w:lvlText w:val=""/>
      <w:lvlJc w:val="left"/>
      <w:pPr>
        <w:ind w:left="5400" w:hanging="360"/>
      </w:pPr>
      <w:rPr>
        <w:rFonts w:ascii="Symbol" w:hAnsi="Symbol" w:hint="default"/>
      </w:rPr>
    </w:lvl>
    <w:lvl w:ilvl="7" w:tplc="30105BF8">
      <w:start w:val="1"/>
      <w:numFmt w:val="bullet"/>
      <w:lvlText w:val="o"/>
      <w:lvlJc w:val="left"/>
      <w:pPr>
        <w:ind w:left="6120" w:hanging="360"/>
      </w:pPr>
      <w:rPr>
        <w:rFonts w:ascii="Courier New" w:hAnsi="Courier New" w:hint="default"/>
      </w:rPr>
    </w:lvl>
    <w:lvl w:ilvl="8" w:tplc="B288A714">
      <w:start w:val="1"/>
      <w:numFmt w:val="bullet"/>
      <w:lvlText w:val=""/>
      <w:lvlJc w:val="left"/>
      <w:pPr>
        <w:ind w:left="6840" w:hanging="360"/>
      </w:pPr>
      <w:rPr>
        <w:rFonts w:ascii="Wingdings" w:hAnsi="Wingdings" w:hint="default"/>
      </w:rPr>
    </w:lvl>
  </w:abstractNum>
  <w:abstractNum w:abstractNumId="1" w15:restartNumberingAfterBreak="0">
    <w:nsid w:val="5FBD2D97"/>
    <w:multiLevelType w:val="hybridMultilevel"/>
    <w:tmpl w:val="85765F54"/>
    <w:lvl w:ilvl="0" w:tplc="8B8E5A4C">
      <w:start w:val="1"/>
      <w:numFmt w:val="bullet"/>
      <w:lvlText w:val=""/>
      <w:lvlJc w:val="left"/>
      <w:pPr>
        <w:ind w:left="1080" w:hanging="360"/>
      </w:pPr>
      <w:rPr>
        <w:rFonts w:ascii="Symbol" w:hAnsi="Symbol" w:hint="default"/>
      </w:rPr>
    </w:lvl>
    <w:lvl w:ilvl="1" w:tplc="A58A15C4">
      <w:start w:val="1"/>
      <w:numFmt w:val="bullet"/>
      <w:lvlText w:val="o"/>
      <w:lvlJc w:val="left"/>
      <w:pPr>
        <w:ind w:left="1800" w:hanging="360"/>
      </w:pPr>
      <w:rPr>
        <w:rFonts w:ascii="Courier New" w:hAnsi="Courier New" w:hint="default"/>
      </w:rPr>
    </w:lvl>
    <w:lvl w:ilvl="2" w:tplc="7CA67D3E">
      <w:start w:val="1"/>
      <w:numFmt w:val="bullet"/>
      <w:lvlText w:val=""/>
      <w:lvlJc w:val="left"/>
      <w:pPr>
        <w:ind w:left="2520" w:hanging="360"/>
      </w:pPr>
      <w:rPr>
        <w:rFonts w:ascii="Wingdings" w:hAnsi="Wingdings" w:hint="default"/>
      </w:rPr>
    </w:lvl>
    <w:lvl w:ilvl="3" w:tplc="1FE88010">
      <w:start w:val="1"/>
      <w:numFmt w:val="bullet"/>
      <w:lvlText w:val=""/>
      <w:lvlJc w:val="left"/>
      <w:pPr>
        <w:ind w:left="3240" w:hanging="360"/>
      </w:pPr>
      <w:rPr>
        <w:rFonts w:ascii="Symbol" w:hAnsi="Symbol" w:hint="default"/>
      </w:rPr>
    </w:lvl>
    <w:lvl w:ilvl="4" w:tplc="4D948344">
      <w:start w:val="1"/>
      <w:numFmt w:val="bullet"/>
      <w:lvlText w:val="o"/>
      <w:lvlJc w:val="left"/>
      <w:pPr>
        <w:ind w:left="3960" w:hanging="360"/>
      </w:pPr>
      <w:rPr>
        <w:rFonts w:ascii="Courier New" w:hAnsi="Courier New" w:hint="default"/>
      </w:rPr>
    </w:lvl>
    <w:lvl w:ilvl="5" w:tplc="51F2135C">
      <w:start w:val="1"/>
      <w:numFmt w:val="bullet"/>
      <w:lvlText w:val=""/>
      <w:lvlJc w:val="left"/>
      <w:pPr>
        <w:ind w:left="4680" w:hanging="360"/>
      </w:pPr>
      <w:rPr>
        <w:rFonts w:ascii="Wingdings" w:hAnsi="Wingdings" w:hint="default"/>
      </w:rPr>
    </w:lvl>
    <w:lvl w:ilvl="6" w:tplc="2B3E2E66">
      <w:start w:val="1"/>
      <w:numFmt w:val="bullet"/>
      <w:lvlText w:val=""/>
      <w:lvlJc w:val="left"/>
      <w:pPr>
        <w:ind w:left="5400" w:hanging="360"/>
      </w:pPr>
      <w:rPr>
        <w:rFonts w:ascii="Symbol" w:hAnsi="Symbol" w:hint="default"/>
      </w:rPr>
    </w:lvl>
    <w:lvl w:ilvl="7" w:tplc="55D0743A">
      <w:start w:val="1"/>
      <w:numFmt w:val="bullet"/>
      <w:lvlText w:val="o"/>
      <w:lvlJc w:val="left"/>
      <w:pPr>
        <w:ind w:left="6120" w:hanging="360"/>
      </w:pPr>
      <w:rPr>
        <w:rFonts w:ascii="Courier New" w:hAnsi="Courier New" w:hint="default"/>
      </w:rPr>
    </w:lvl>
    <w:lvl w:ilvl="8" w:tplc="383EEC8A">
      <w:start w:val="1"/>
      <w:numFmt w:val="bullet"/>
      <w:lvlText w:val=""/>
      <w:lvlJc w:val="left"/>
      <w:pPr>
        <w:ind w:left="6840" w:hanging="360"/>
      </w:pPr>
      <w:rPr>
        <w:rFonts w:ascii="Wingdings" w:hAnsi="Wingdings" w:hint="default"/>
      </w:rPr>
    </w:lvl>
  </w:abstractNum>
  <w:num w:numId="1" w16cid:durableId="2109538608">
    <w:abstractNumId w:val="1"/>
  </w:num>
  <w:num w:numId="2" w16cid:durableId="168624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1E"/>
    <w:rsid w:val="00016A64"/>
    <w:rsid w:val="002C36F7"/>
    <w:rsid w:val="00533B8F"/>
    <w:rsid w:val="00605C1E"/>
    <w:rsid w:val="0082678E"/>
    <w:rsid w:val="00C442F2"/>
    <w:rsid w:val="00D22DC1"/>
    <w:rsid w:val="00F2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B05C"/>
  <w15:chartTrackingRefBased/>
  <w15:docId w15:val="{155A7379-B106-4823-B37F-AEA573D6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C1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1E"/>
    <w:pPr>
      <w:ind w:left="1660" w:hanging="361"/>
    </w:pPr>
  </w:style>
  <w:style w:type="character" w:styleId="Hyperlink">
    <w:name w:val="Hyperlink"/>
    <w:basedOn w:val="DefaultParagraphFont"/>
    <w:uiPriority w:val="99"/>
    <w:unhideWhenUsed/>
    <w:rsid w:val="00605C1E"/>
    <w:rPr>
      <w:color w:val="0000FF"/>
      <w:u w:val="single"/>
    </w:rPr>
  </w:style>
  <w:style w:type="paragraph" w:styleId="BalloonText">
    <w:name w:val="Balloon Text"/>
    <w:basedOn w:val="Normal"/>
    <w:link w:val="BalloonTextChar"/>
    <w:uiPriority w:val="99"/>
    <w:semiHidden/>
    <w:unhideWhenUsed/>
    <w:rsid w:val="00016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A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lthywater/emergency/drinking/drinking-water-advisories/boil-water-advisory.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1D28A95CC5044190A63A5FD8A10182" ma:contentTypeVersion="11" ma:contentTypeDescription="Create a new document." ma:contentTypeScope="" ma:versionID="e1bb82ea01d7b532975aad240b65ce5f">
  <xsd:schema xmlns:xsd="http://www.w3.org/2001/XMLSchema" xmlns:xs="http://www.w3.org/2001/XMLSchema" xmlns:p="http://schemas.microsoft.com/office/2006/metadata/properties" xmlns:ns3="f6d87146-bf36-499d-878e-7a509b66727f" xmlns:ns4="f2a3b340-003b-4fee-9c12-2d8bccb7c72c" targetNamespace="http://schemas.microsoft.com/office/2006/metadata/properties" ma:root="true" ma:fieldsID="831c6ea60b816ff33a35b56c6bb96476" ns3:_="" ns4:_="">
    <xsd:import namespace="f6d87146-bf36-499d-878e-7a509b66727f"/>
    <xsd:import namespace="f2a3b340-003b-4fee-9c12-2d8bccb7c7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87146-bf36-499d-878e-7a509b667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3b340-003b-4fee-9c12-2d8bccb7c7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97644-8E30-4660-BF65-43560566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27347-30BC-4D0D-98B7-1B6B20ACE306}">
  <ds:schemaRefs>
    <ds:schemaRef ds:uri="http://schemas.microsoft.com/sharepoint/v3/contenttype/forms"/>
  </ds:schemaRefs>
</ds:datastoreItem>
</file>

<file path=customXml/itemProps3.xml><?xml version="1.0" encoding="utf-8"?>
<ds:datastoreItem xmlns:ds="http://schemas.openxmlformats.org/officeDocument/2006/customXml" ds:itemID="{F88008BD-C3D5-429E-931B-47DF9F07D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87146-bf36-499d-878e-7a509b66727f"/>
    <ds:schemaRef ds:uri="f2a3b340-003b-4fee-9c12-2d8bccb7c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Manny</dc:creator>
  <cp:keywords/>
  <dc:description/>
  <cp:lastModifiedBy>Tina Lee</cp:lastModifiedBy>
  <cp:revision>2</cp:revision>
  <dcterms:created xsi:type="dcterms:W3CDTF">2022-06-23T19:05:00Z</dcterms:created>
  <dcterms:modified xsi:type="dcterms:W3CDTF">2022-06-23T19:05:00Z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0x010100C31D28A95CC5044190A63A5FD8A10182</vt:lpwstr>
  </property>
</Properties>
</file>